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205" w:rsidRDefault="00532205" w:rsidP="00532205">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6734460" cy="899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6.JPG"/>
                    <pic:cNvPicPr/>
                  </pic:nvPicPr>
                  <pic:blipFill>
                    <a:blip r:embed="rId8">
                      <a:extLst>
                        <a:ext uri="{28A0092B-C50C-407E-A947-70E740481C1C}">
                          <a14:useLocalDpi xmlns:a14="http://schemas.microsoft.com/office/drawing/2010/main" val="0"/>
                        </a:ext>
                      </a:extLst>
                    </a:blip>
                    <a:stretch>
                      <a:fillRect/>
                    </a:stretch>
                  </pic:blipFill>
                  <pic:spPr>
                    <a:xfrm>
                      <a:off x="0" y="0"/>
                      <a:ext cx="6736628" cy="8994495"/>
                    </a:xfrm>
                    <a:prstGeom prst="rect">
                      <a:avLst/>
                    </a:prstGeom>
                  </pic:spPr>
                </pic:pic>
              </a:graphicData>
            </a:graphic>
          </wp:inline>
        </w:drawing>
      </w:r>
    </w:p>
    <w:p w:rsidR="00532205" w:rsidRDefault="00532205" w:rsidP="00532205">
      <w:pPr>
        <w:pStyle w:val="32"/>
        <w:shd w:val="clear" w:color="auto" w:fill="auto"/>
        <w:spacing w:after="0" w:line="240" w:lineRule="auto"/>
        <w:ind w:right="123"/>
        <w:jc w:val="both"/>
        <w:rPr>
          <w:sz w:val="26"/>
          <w:szCs w:val="26"/>
        </w:rPr>
      </w:pPr>
    </w:p>
    <w:p w:rsidR="00826DEC" w:rsidRPr="006C1414" w:rsidRDefault="00826DEC" w:rsidP="00532205">
      <w:pPr>
        <w:pStyle w:val="32"/>
        <w:shd w:val="clear" w:color="auto" w:fill="auto"/>
        <w:spacing w:after="0" w:line="240" w:lineRule="auto"/>
        <w:ind w:right="123"/>
        <w:jc w:val="both"/>
        <w:rPr>
          <w:sz w:val="26"/>
          <w:szCs w:val="26"/>
        </w:rPr>
      </w:pPr>
      <w:bookmarkStart w:id="2" w:name="_GoBack"/>
      <w:bookmarkEnd w:id="2"/>
      <w:r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03298C">
        <w:rPr>
          <w:rFonts w:ascii="Times New Roman" w:hAnsi="Times New Roman" w:cs="Times New Roman"/>
          <w:sz w:val="26"/>
          <w:szCs w:val="26"/>
        </w:rPr>
        <w:t>Реализация технологических процессов изготовления деталей</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3220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3220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3220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3220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3220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3220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3220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3220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3220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3298C">
        <w:rPr>
          <w:rFonts w:ascii="Times New Roman" w:hAnsi="Times New Roman" w:cs="Times New Roman"/>
          <w:sz w:val="26"/>
          <w:szCs w:val="26"/>
        </w:rPr>
        <w:t>МДК.03.01 Реализация технологических процессов изготовления деталей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lastRenderedPageBreak/>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sz w:val="26"/>
                <w:szCs w:val="26"/>
              </w:rPr>
            </w:pPr>
            <w:r w:rsidRPr="0003298C">
              <w:rPr>
                <w:rFonts w:ascii="Times New Roman" w:hAnsi="Times New Roman" w:cs="Times New Roman"/>
                <w:sz w:val="26"/>
                <w:szCs w:val="26"/>
              </w:rPr>
              <w:t>Тема 1.1. Обеспечение качества изделия</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Проектирование средств технологического оснащения для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Составить график</w:t>
            </w:r>
          </w:p>
        </w:tc>
      </w:tr>
      <w:tr w:rsidR="0003298C" w:rsidRPr="006C1414" w:rsidTr="008C50BB">
        <w:trPr>
          <w:trHeight w:val="699"/>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подготовки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91"/>
        </w:trPr>
        <w:tc>
          <w:tcPr>
            <w:tcW w:w="2552" w:type="dxa"/>
            <w:vMerge w:val="restart"/>
          </w:tcPr>
          <w:p w:rsidR="0003298C" w:rsidRPr="0003298C" w:rsidRDefault="0003298C" w:rsidP="0003298C">
            <w:pPr>
              <w:autoSpaceDE w:val="0"/>
              <w:autoSpaceDN w:val="0"/>
              <w:adjustRightInd w:val="0"/>
              <w:rPr>
                <w:rFonts w:ascii="Times New Roman" w:hAnsi="Times New Roman" w:cs="Times New Roman"/>
                <w:sz w:val="26"/>
                <w:szCs w:val="26"/>
              </w:rPr>
            </w:pPr>
            <w:r w:rsidRPr="0003298C">
              <w:rPr>
                <w:rFonts w:ascii="Times New Roman" w:hAnsi="Times New Roman" w:cs="Times New Roman"/>
                <w:sz w:val="26"/>
                <w:szCs w:val="26"/>
              </w:rPr>
              <w:t>Тема 1.2. Обеспечение точности обработки</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технологической оснастки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контрольно-поверочной аппаратуры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для разработки технологического процесса изготовления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на токарно-винторезном станке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03298C">
              <w:rPr>
                <w:rFonts w:ascii="Times New Roman" w:hAnsi="Times New Roman" w:cs="Times New Roman"/>
                <w:sz w:val="26"/>
                <w:szCs w:val="26"/>
              </w:rPr>
              <w:t>Тема 1.3 Обеспечение качества поверхностного слоя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для обработки детали на шлифовальном станке.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w:t>
            </w:r>
            <w:r w:rsidRPr="00632E83">
              <w:rPr>
                <w:rFonts w:ascii="Times New Roman" w:hAnsi="Times New Roman" w:cs="Times New Roman"/>
                <w:sz w:val="26"/>
                <w:szCs w:val="26"/>
              </w:rPr>
              <w:lastRenderedPageBreak/>
              <w:t xml:space="preserve">проверки точности работы фрезерного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шлифовального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токарного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Смазка токарно-винторезного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Этапы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bCs/>
                <w:sz w:val="26"/>
                <w:szCs w:val="26"/>
              </w:rPr>
            </w:pPr>
            <w:r w:rsidRPr="0003298C">
              <w:rPr>
                <w:rFonts w:ascii="Times New Roman" w:hAnsi="Times New Roman" w:cs="Times New Roman"/>
                <w:sz w:val="26"/>
                <w:szCs w:val="26"/>
              </w:rPr>
              <w:t>Тема 1.4 Обеспечение точности обработки при внедрении технологических процессов изготовления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фрезерного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сверлильного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токарного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фрезерного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Default="0003298C" w:rsidP="0003298C">
            <w:r w:rsidRPr="00632E83">
              <w:rPr>
                <w:rFonts w:ascii="Times New Roman" w:hAnsi="Times New Roman" w:cs="Times New Roman"/>
                <w:sz w:val="26"/>
                <w:szCs w:val="26"/>
              </w:rPr>
              <w:t>Кинематическая подготовка шлифовального станка для выполнения обработки заготовки в соответствии с выбранным режимом резания</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3298C" w:rsidRPr="008C50BB" w:rsidRDefault="0003298C" w:rsidP="0003298C">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3298C"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73</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lastRenderedPageBreak/>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Само выступление должно состоять из трех частей – вступления (10-15% общего </w:t>
      </w:r>
      <w:r w:rsidRPr="006C1414">
        <w:rPr>
          <w:snapToGrid w:val="0"/>
          <w:sz w:val="26"/>
          <w:szCs w:val="26"/>
        </w:rPr>
        <w:lastRenderedPageBreak/>
        <w:t>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w:t>
      </w:r>
      <w:r w:rsidRPr="006C1414">
        <w:rPr>
          <w:rFonts w:ascii="Times New Roman" w:hAnsi="Times New Roman"/>
          <w:sz w:val="26"/>
          <w:szCs w:val="26"/>
        </w:rPr>
        <w:lastRenderedPageBreak/>
        <w:t>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w:t>
      </w:r>
      <w:r w:rsidRPr="006C1414">
        <w:rPr>
          <w:snapToGrid w:val="0"/>
          <w:sz w:val="26"/>
          <w:szCs w:val="26"/>
        </w:rPr>
        <w:lastRenderedPageBreak/>
        <w:t>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6C1414">
        <w:rPr>
          <w:rFonts w:ascii="Times New Roman" w:hAnsi="Times New Roman" w:cs="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w:t>
      </w:r>
      <w:r w:rsidRPr="006C1414">
        <w:rPr>
          <w:rFonts w:ascii="Times New Roman" w:hAnsi="Times New Roman" w:cs="Times New Roman"/>
          <w:sz w:val="26"/>
          <w:szCs w:val="26"/>
        </w:rPr>
        <w:lastRenderedPageBreak/>
        <w:t xml:space="preserve">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w:t>
      </w:r>
      <w:r w:rsidRPr="006C1414">
        <w:rPr>
          <w:rFonts w:ascii="Times New Roman" w:hAnsi="Times New Roman" w:cs="Times New Roman"/>
          <w:sz w:val="26"/>
          <w:szCs w:val="26"/>
        </w:rPr>
        <w:lastRenderedPageBreak/>
        <w:t xml:space="preserve">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w:t>
            </w:r>
            <w:r w:rsidRPr="006C1414">
              <w:rPr>
                <w:rFonts w:ascii="Times New Roman" w:hAnsi="Times New Roman" w:cs="Times New Roman"/>
                <w:sz w:val="26"/>
                <w:szCs w:val="26"/>
              </w:rPr>
              <w:lastRenderedPageBreak/>
              <w:t>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w:t>
            </w:r>
            <w:r w:rsidRPr="006C1414">
              <w:rPr>
                <w:rFonts w:ascii="Times New Roman" w:hAnsi="Times New Roman" w:cs="Times New Roman"/>
                <w:sz w:val="26"/>
                <w:szCs w:val="26"/>
              </w:rPr>
              <w:lastRenderedPageBreak/>
              <w:t xml:space="preserve">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w:t>
            </w:r>
            <w:r w:rsidRPr="006C1414">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Обучающийся </w:t>
            </w:r>
            <w:r w:rsidRPr="006C1414">
              <w:rPr>
                <w:rFonts w:ascii="Times New Roman" w:hAnsi="Times New Roman" w:cs="Times New Roman"/>
                <w:sz w:val="26"/>
                <w:szCs w:val="26"/>
              </w:rPr>
              <w:lastRenderedPageBreak/>
              <w:t>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w:t>
            </w:r>
            <w:r w:rsidRPr="006C1414">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5. Серебреницкий П. П. Краткий справочник станочника – Л.: Лениздат,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lastRenderedPageBreak/>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Рособразования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r w:rsidRPr="0003298C">
        <w:rPr>
          <w:rFonts w:ascii="Times New Roman" w:hAnsi="Times New Roman" w:cs="Times New Roman"/>
          <w:sz w:val="26"/>
          <w:szCs w:val="26"/>
          <w:lang w:val="en-US"/>
        </w:rPr>
        <w:t>electromonter</w:t>
      </w:r>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svaga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svarka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dukon</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esab</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Skype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Zoom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532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32205"/>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2BDB3-1F5F-4125-B46E-8FFE2E4A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23</Pages>
  <Words>7262</Words>
  <Characters>41395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35</cp:revision>
  <cp:lastPrinted>2021-11-13T08:04:00Z</cp:lastPrinted>
  <dcterms:created xsi:type="dcterms:W3CDTF">2022-03-16T14:57:00Z</dcterms:created>
  <dcterms:modified xsi:type="dcterms:W3CDTF">2022-04-25T10:36:00Z</dcterms:modified>
</cp:coreProperties>
</file>